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DC48D8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DC48D8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5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DC48D8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DC48D8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Pr="009B69E5" w:rsidRDefault="0098042C">
                  <w:pPr>
                    <w:pStyle w:val="BodyText"/>
                    <w:spacing w:before="90" w:line="276" w:lineRule="exact"/>
                    <w:ind w:left="40"/>
                    <w:rPr>
                      <w:b/>
                    </w:rPr>
                  </w:pPr>
                  <w:proofErr w:type="spellStart"/>
                  <w:r w:rsidRPr="009B69E5">
                    <w:t>Услуга</w:t>
                  </w:r>
                  <w:proofErr w:type="spellEnd"/>
                  <w:r w:rsidRPr="009B69E5">
                    <w:t xml:space="preserve"> </w:t>
                  </w:r>
                  <w:proofErr w:type="spellStart"/>
                  <w:proofErr w:type="gramStart"/>
                  <w:r w:rsidRPr="009B69E5">
                    <w:t>извођења</w:t>
                  </w:r>
                  <w:proofErr w:type="spellEnd"/>
                  <w:r w:rsidR="006F0FCC">
                    <w:rPr>
                      <w:lang w:val="sr-Cyrl-CS"/>
                    </w:rPr>
                    <w:t xml:space="preserve">  концерта</w:t>
                  </w:r>
                  <w:proofErr w:type="gramEnd"/>
                  <w:r w:rsidR="00A14439">
                    <w:rPr>
                      <w:lang w:val="sr-Cyrl-CS"/>
                    </w:rPr>
                    <w:t xml:space="preserve"> музичке групе </w:t>
                  </w:r>
                  <w:r w:rsidR="006F0FCC">
                    <w:rPr>
                      <w:lang w:val="sr-Cyrl-CS"/>
                    </w:rPr>
                    <w:t xml:space="preserve"> </w:t>
                  </w:r>
                  <w:r w:rsidR="009B69E5" w:rsidRPr="009B69E5">
                    <w:rPr>
                      <w:b/>
                      <w:iCs/>
                      <w:szCs w:val="22"/>
                      <w:lang w:val="sr-Cyrl-CS"/>
                    </w:rPr>
                    <w:t>“</w:t>
                  </w:r>
                  <w:r w:rsidR="00A14439">
                    <w:rPr>
                      <w:b/>
                      <w:iCs/>
                      <w:szCs w:val="22"/>
                      <w:lang w:val="sr-Cyrl-CS"/>
                    </w:rPr>
                    <w:t>НЕВЕРНЕ БЕБЕ</w:t>
                  </w:r>
                  <w:r w:rsidR="009B69E5" w:rsidRPr="009B69E5">
                    <w:rPr>
                      <w:b/>
                      <w:iCs/>
                      <w:szCs w:val="22"/>
                      <w:lang w:val="sr-Cyrl-CS"/>
                    </w:rPr>
                    <w:t>“</w:t>
                  </w:r>
                  <w:r w:rsidR="009B69E5" w:rsidRPr="009B69E5">
                    <w:rPr>
                      <w:b/>
                      <w:i/>
                      <w:sz w:val="22"/>
                      <w:szCs w:val="22"/>
                      <w:lang w:val="sr-Cyrl-CS"/>
                    </w:rPr>
                    <w:t xml:space="preserve"> </w:t>
                  </w:r>
                </w:p>
                <w:p w:rsidR="00552C3B" w:rsidRPr="009B69E5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 w:rsidRPr="009B69E5">
                    <w:t>Назив</w:t>
                  </w:r>
                  <w:proofErr w:type="spellEnd"/>
                  <w:r w:rsidRPr="009B69E5">
                    <w:t xml:space="preserve"> и </w:t>
                  </w:r>
                  <w:proofErr w:type="spellStart"/>
                  <w:r w:rsidRPr="009B69E5">
                    <w:t>ознака</w:t>
                  </w:r>
                  <w:proofErr w:type="spellEnd"/>
                  <w:r w:rsidRPr="009B69E5">
                    <w:t xml:space="preserve"> </w:t>
                  </w:r>
                  <w:proofErr w:type="spellStart"/>
                  <w:r w:rsidRPr="009B69E5">
                    <w:t>из</w:t>
                  </w:r>
                  <w:proofErr w:type="spellEnd"/>
                  <w:r w:rsidRPr="009B69E5">
                    <w:t xml:space="preserve"> </w:t>
                  </w:r>
                  <w:proofErr w:type="spellStart"/>
                  <w:r w:rsidRPr="009B69E5">
                    <w:t>општег</w:t>
                  </w:r>
                  <w:proofErr w:type="spellEnd"/>
                  <w:r w:rsidRPr="009B69E5">
                    <w:t xml:space="preserve"> </w:t>
                  </w:r>
                  <w:proofErr w:type="spellStart"/>
                  <w:r w:rsidRPr="009B69E5">
                    <w:t>речника</w:t>
                  </w:r>
                  <w:proofErr w:type="spellEnd"/>
                  <w:r w:rsidRPr="009B69E5">
                    <w:t xml:space="preserve"> </w:t>
                  </w:r>
                  <w:proofErr w:type="spellStart"/>
                  <w:r w:rsidRPr="009B69E5">
                    <w:t>набавке</w:t>
                  </w:r>
                  <w:proofErr w:type="gramStart"/>
                  <w:r w:rsidRPr="009B69E5">
                    <w:t>:услуге</w:t>
                  </w:r>
                  <w:proofErr w:type="spellEnd"/>
                  <w:proofErr w:type="gramEnd"/>
                  <w:r w:rsidRPr="009B69E5">
                    <w:t xml:space="preserve"> </w:t>
                  </w:r>
                  <w:r w:rsidR="006A29C3">
                    <w:rPr>
                      <w:lang w:val="sr-Cyrl-CS"/>
                    </w:rPr>
                    <w:t>музичких сатава</w:t>
                  </w:r>
                  <w:r w:rsidR="006A29C3" w:rsidRPr="009B69E5">
                    <w:t xml:space="preserve"> </w:t>
                  </w:r>
                  <w:r w:rsidRPr="009B69E5">
                    <w:t>923121</w:t>
                  </w:r>
                  <w:r w:rsidR="009B69E5">
                    <w:rPr>
                      <w:lang w:val="sr-Cyrl-CS"/>
                    </w:rPr>
                    <w:t>3</w:t>
                  </w:r>
                  <w:r w:rsidRPr="009B69E5">
                    <w:t>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DC48D8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DC48D8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197A95">
                    <w:rPr>
                      <w:lang w:val="sr-Cyrl-CS"/>
                    </w:rPr>
                    <w:t>2</w:t>
                  </w:r>
                  <w:r w:rsidR="006F0FCC">
                    <w:rPr>
                      <w:lang w:val="sr-Cyrl-CS"/>
                    </w:rPr>
                    <w:t>9</w:t>
                  </w:r>
                  <w:r w:rsidR="00A14439">
                    <w:rPr>
                      <w:lang w:val="sr-Cyrl-CS"/>
                    </w:rPr>
                    <w:t>99</w:t>
                  </w:r>
                  <w:r w:rsidR="00197A95">
                    <w:rPr>
                      <w:lang w:val="sr-Cyrl-CS"/>
                    </w:rPr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C16E84">
                    <w:rPr>
                      <w:lang w:val="sr-Cyrl-CS"/>
                    </w:rPr>
                    <w:t>2</w:t>
                  </w:r>
                  <w:r w:rsidR="00C16E84">
                    <w:t>.</w:t>
                  </w:r>
                  <w:r w:rsidR="00C16E84">
                    <w:rPr>
                      <w:lang w:val="sr-Cyrl-CS"/>
                    </w:rPr>
                    <w:t>7</w:t>
                  </w:r>
                  <w:r w:rsidR="0059437D">
                    <w:t>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DC48D8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054473" w:rsidRDefault="0098042C" w:rsidP="00054473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упутити</w:t>
                  </w:r>
                  <w:proofErr w:type="spellEnd"/>
                  <w:r w:rsidR="006F0FCC">
                    <w:t xml:space="preserve"> </w:t>
                  </w:r>
                  <w:r w:rsidR="00A14439">
                    <w:rPr>
                      <w:lang w:val="sr-Cyrl-CS"/>
                    </w:rPr>
                    <w:t xml:space="preserve"> Дејану</w:t>
                  </w:r>
                  <w:proofErr w:type="gramEnd"/>
                  <w:r w:rsidR="00A14439">
                    <w:rPr>
                      <w:lang w:val="sr-Cyrl-CS"/>
                    </w:rPr>
                    <w:t xml:space="preserve"> Миљковићу  ПР  Агенција за о</w:t>
                  </w:r>
                  <w:proofErr w:type="spellStart"/>
                  <w:r w:rsidR="006F0FCC">
                    <w:t>рганизациј</w:t>
                  </w:r>
                  <w:proofErr w:type="spellEnd"/>
                  <w:r w:rsidR="00A14439">
                    <w:rPr>
                      <w:lang w:val="sr-Cyrl-CS"/>
                    </w:rPr>
                    <w:t>у догађаја и консалтинг, ул. Ивана Сенковића бр. 15</w:t>
                  </w:r>
                  <w:r w:rsidR="00A75A91">
                    <w:rPr>
                      <w:bCs/>
                      <w:lang w:val="sr-Cyrl-CS"/>
                    </w:rPr>
                    <w:t xml:space="preserve">, </w:t>
                  </w:r>
                  <w:r w:rsidR="00A14439">
                    <w:rPr>
                      <w:bCs/>
                      <w:lang w:val="sr-Cyrl-CS"/>
                    </w:rPr>
                    <w:t>Београд</w:t>
                  </w:r>
                  <w:r w:rsidR="00A75A91">
                    <w:rPr>
                      <w:bCs/>
                      <w:lang w:val="sr-Cyrl-CS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DC48D8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A75A91" w:rsidRPr="00A14439" w:rsidRDefault="0059437D" w:rsidP="00A14439">
                  <w:pPr>
                    <w:pStyle w:val="BodyText"/>
                    <w:spacing w:before="90" w:line="276" w:lineRule="exact"/>
                    <w:ind w:left="40"/>
                  </w:pPr>
                  <w:r>
                    <w:t xml:space="preserve"> </w:t>
                  </w:r>
                  <w:r w:rsidR="00A14439">
                    <w:rPr>
                      <w:lang w:val="sr-Cyrl-CS"/>
                    </w:rPr>
                    <w:t>Дејан Миљковић  ПР  Агенција за о</w:t>
                  </w:r>
                  <w:proofErr w:type="spellStart"/>
                  <w:r w:rsidR="00A14439">
                    <w:t>рганизациј</w:t>
                  </w:r>
                  <w:proofErr w:type="spellEnd"/>
                  <w:r w:rsidR="00A14439">
                    <w:rPr>
                      <w:lang w:val="sr-Cyrl-CS"/>
                    </w:rPr>
                    <w:t>у догађаја и консалтинг, ул. Ивана Сенковића бр. 15</w:t>
                  </w:r>
                  <w:r w:rsidR="00A14439">
                    <w:rPr>
                      <w:bCs/>
                      <w:lang w:val="sr-Cyrl-CS"/>
                    </w:rPr>
                    <w:t xml:space="preserve">, Београд </w:t>
                  </w:r>
                  <w:r w:rsidR="00A75A91" w:rsidRPr="00A75A91">
                    <w:rPr>
                      <w:bCs/>
                      <w:lang w:val="sr-Cyrl-CS"/>
                    </w:rPr>
                    <w:t xml:space="preserve">је једини овлашћени заступник и организатор коцерта </w:t>
                  </w:r>
                  <w:r w:rsidR="00A14439">
                    <w:rPr>
                      <w:bCs/>
                      <w:lang w:val="sr-Cyrl-CS"/>
                    </w:rPr>
                    <w:t xml:space="preserve">музичке групе </w:t>
                  </w:r>
                  <w:r w:rsidR="00A75A91" w:rsidRPr="00A75A91">
                    <w:rPr>
                      <w:bCs/>
                      <w:lang w:val="sr-Cyrl-CS"/>
                    </w:rPr>
                    <w:t xml:space="preserve"> </w:t>
                  </w:r>
                  <w:r w:rsidR="00A75A91" w:rsidRPr="00C16E84">
                    <w:rPr>
                      <w:b/>
                      <w:bCs/>
                      <w:sz w:val="20"/>
                      <w:szCs w:val="20"/>
                      <w:lang w:val="sr-Cyrl-CS"/>
                    </w:rPr>
                    <w:t>„</w:t>
                  </w:r>
                  <w:r w:rsidR="00A14439"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НЕВЕРНЕ БЕБЕ</w:t>
                  </w:r>
                  <w:r w:rsidR="00A75A91" w:rsidRPr="00C16E84">
                    <w:rPr>
                      <w:b/>
                      <w:bCs/>
                      <w:sz w:val="20"/>
                      <w:szCs w:val="20"/>
                      <w:lang w:val="sr-Cyrl-CS"/>
                    </w:rPr>
                    <w:t xml:space="preserve">“. </w:t>
                  </w:r>
                </w:p>
                <w:p w:rsidR="00A75A91" w:rsidRPr="00A75A91" w:rsidRDefault="00A75A91" w:rsidP="00A75A91">
                  <w:pPr>
                    <w:rPr>
                      <w:bCs/>
                      <w:lang w:val="sr-Cyrl-CS"/>
                    </w:rPr>
                  </w:pPr>
                </w:p>
                <w:p w:rsidR="00552C3B" w:rsidRPr="0027363A" w:rsidRDefault="00552C3B" w:rsidP="0027363A">
                  <w:pPr>
                    <w:pStyle w:val="BodyText"/>
                    <w:spacing w:before="90" w:line="276" w:lineRule="exact"/>
                    <w:ind w:left="40"/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236F5"/>
    <w:rsid w:val="00054473"/>
    <w:rsid w:val="0012297E"/>
    <w:rsid w:val="00132231"/>
    <w:rsid w:val="00197A95"/>
    <w:rsid w:val="001B3BF8"/>
    <w:rsid w:val="001F0696"/>
    <w:rsid w:val="00241DBF"/>
    <w:rsid w:val="0027363A"/>
    <w:rsid w:val="00302D5A"/>
    <w:rsid w:val="003D0A1C"/>
    <w:rsid w:val="0050743E"/>
    <w:rsid w:val="00552C3B"/>
    <w:rsid w:val="0059437D"/>
    <w:rsid w:val="006A29C3"/>
    <w:rsid w:val="006F0FCC"/>
    <w:rsid w:val="0072540F"/>
    <w:rsid w:val="0088327F"/>
    <w:rsid w:val="0098042C"/>
    <w:rsid w:val="009B69E5"/>
    <w:rsid w:val="009D1027"/>
    <w:rsid w:val="00A14439"/>
    <w:rsid w:val="00A24625"/>
    <w:rsid w:val="00A75A91"/>
    <w:rsid w:val="00A86AEC"/>
    <w:rsid w:val="00AD593D"/>
    <w:rsid w:val="00C16E84"/>
    <w:rsid w:val="00C963D3"/>
    <w:rsid w:val="00CA5A21"/>
    <w:rsid w:val="00DC48D8"/>
    <w:rsid w:val="00E37AB3"/>
    <w:rsid w:val="00F4069D"/>
    <w:rsid w:val="00F83AC8"/>
    <w:rsid w:val="00F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ntarzakulturubr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6AF79-FF99-403F-90CF-9D0F350B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2019-03-20T13:34:00Z</cp:lastPrinted>
  <dcterms:created xsi:type="dcterms:W3CDTF">2019-07-26T07:33:00Z</dcterms:created>
  <dcterms:modified xsi:type="dcterms:W3CDTF">2019-07-26T07:33:00Z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