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6" w:rsidRDefault="0045610E">
      <w:pPr>
        <w:spacing w:before="36"/>
        <w:ind w:left="2490"/>
        <w:rPr>
          <w:b/>
          <w:sz w:val="28"/>
        </w:rPr>
      </w:pPr>
      <w:r>
        <w:rPr>
          <w:b/>
          <w:color w:val="008000"/>
          <w:w w:val="95"/>
          <w:sz w:val="28"/>
        </w:rPr>
        <w:t>ОБАВЕШТЕЊЕ О ЗАКЉУЧЕНОМ УГОВОРУ</w:t>
      </w:r>
    </w:p>
    <w:p w:rsidR="00D21156" w:rsidRDefault="00D21156">
      <w:pPr>
        <w:pStyle w:val="BodyText"/>
        <w:rPr>
          <w:b/>
          <w:sz w:val="20"/>
        </w:rPr>
      </w:pPr>
    </w:p>
    <w:p w:rsidR="00D21156" w:rsidRDefault="00D21156">
      <w:pPr>
        <w:pStyle w:val="BodyText"/>
        <w:spacing w:before="9"/>
        <w:rPr>
          <w:b/>
          <w:sz w:val="23"/>
        </w:rPr>
      </w:pPr>
    </w:p>
    <w:p w:rsidR="00D21156" w:rsidRDefault="00272C43">
      <w:pPr>
        <w:pStyle w:val="BodyText"/>
        <w:spacing w:before="5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.8pt;margin-top:-5.25pt;width:315.2pt;height:39.6pt;z-index:25165312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културу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Назив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9"/>
        <w:rPr>
          <w:sz w:val="25"/>
        </w:rPr>
      </w:pPr>
    </w:p>
    <w:p w:rsidR="00D21156" w:rsidRDefault="00272C43">
      <w:pPr>
        <w:pStyle w:val="BodyText"/>
        <w:ind w:left="192"/>
      </w:pPr>
      <w:r>
        <w:pict>
          <v:shape id="_x0000_s1045" type="#_x0000_t202" style="position:absolute;left:0;text-align:left;margin-left:225.8pt;margin-top:-4pt;width:315.2pt;height:39.6pt;z-index:251650048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Братиславе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Петровић</w:t>
                  </w:r>
                  <w:proofErr w:type="spellEnd"/>
                  <w:r>
                    <w:t xml:space="preserve"> бр.15</w:t>
                  </w:r>
                  <w:proofErr w:type="gramStart"/>
                  <w:r>
                    <w:t>,37220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Адреса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8"/>
        <w:rPr>
          <w:sz w:val="27"/>
        </w:rPr>
      </w:pPr>
    </w:p>
    <w:p w:rsidR="00D21156" w:rsidRDefault="00272C43">
      <w:pPr>
        <w:pStyle w:val="BodyText"/>
        <w:spacing w:line="669" w:lineRule="auto"/>
        <w:ind w:left="133" w:right="6023" w:firstLine="39"/>
      </w:pPr>
      <w:r>
        <w:pict>
          <v:shape id="_x0000_s1044" type="#_x0000_t202" style="position:absolute;left:0;text-align:left;margin-left:225.8pt;margin-top:30.85pt;width:315.2pt;height:28.75pt;z-index:25164800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државне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25.8pt;margin-top:-1.35pt;width:315.2pt;height:25.9pt;z-index:25164902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t>centarzakulturu.com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Интернет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страница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наручиоца</w:t>
      </w:r>
      <w:proofErr w:type="spellEnd"/>
      <w:r w:rsidR="0045610E">
        <w:rPr>
          <w:color w:val="232021"/>
          <w:w w:val="90"/>
        </w:rPr>
        <w:t xml:space="preserve">: </w:t>
      </w:r>
      <w:proofErr w:type="spellStart"/>
      <w:r w:rsidR="0045610E">
        <w:rPr>
          <w:color w:val="232021"/>
        </w:rPr>
        <w:t>Врста</w:t>
      </w:r>
      <w:proofErr w:type="spellEnd"/>
      <w:r w:rsidR="0045610E">
        <w:rPr>
          <w:color w:val="232021"/>
          <w:spacing w:val="-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272C43">
      <w:pPr>
        <w:pStyle w:val="BodyText"/>
        <w:spacing w:line="259" w:lineRule="exact"/>
        <w:ind w:left="188"/>
      </w:pPr>
      <w:r>
        <w:pict>
          <v:shape id="_x0000_s1042" type="#_x0000_t202" style="position:absolute;left:0;text-align:left;margin-left:225.8pt;margin-top:-9.55pt;width:315.2pt;height:28.75pt;z-index:251652096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Врста</w:t>
      </w:r>
      <w:proofErr w:type="spellEnd"/>
      <w:r w:rsidR="0045610E">
        <w:rPr>
          <w:color w:val="232021"/>
          <w:spacing w:val="-6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предмета</w:t>
      </w:r>
      <w:proofErr w:type="spellEnd"/>
      <w:r w:rsidR="0045610E">
        <w:rPr>
          <w:color w:val="232021"/>
          <w:w w:val="90"/>
        </w:rPr>
        <w:t>:</w:t>
      </w:r>
    </w:p>
    <w:p w:rsidR="00D21156" w:rsidRDefault="00D21156">
      <w:pPr>
        <w:pStyle w:val="BodyText"/>
        <w:spacing w:before="4"/>
        <w:rPr>
          <w:sz w:val="23"/>
        </w:rPr>
      </w:pPr>
    </w:p>
    <w:p w:rsidR="00D21156" w:rsidRDefault="0045610E">
      <w:pPr>
        <w:spacing w:before="55"/>
        <w:ind w:left="17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D21156" w:rsidRDefault="00272C43">
      <w:pPr>
        <w:pStyle w:val="BodyText"/>
        <w:spacing w:before="77" w:line="307" w:lineRule="auto"/>
        <w:ind w:left="172"/>
      </w:pPr>
      <w:r>
        <w:pict>
          <v:shape id="_x0000_s1041" type="#_x0000_t202" style="position:absolute;left:0;text-align:left;margin-left:55.25pt;margin-top:36.2pt;width:485.7pt;height:160.05pt;z-index:-251654144;mso-position-horizontal-relative:page" fillcolor="#c8c8c8" stroked="f">
            <v:textbox inset="0,0,0,0">
              <w:txbxContent>
                <w:p w:rsidR="00D21156" w:rsidRPr="00EF462A" w:rsidRDefault="00EF462A">
                  <w:pPr>
                    <w:pStyle w:val="BodyText"/>
                    <w:spacing w:before="90" w:line="276" w:lineRule="exact"/>
                    <w:ind w:left="40"/>
                    <w:rPr>
                      <w:lang/>
                    </w:rPr>
                  </w:pPr>
                  <w:proofErr w:type="spellStart"/>
                  <w:proofErr w:type="gramStart"/>
                  <w:r>
                    <w:t>Набавка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електричне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енергије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2019.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годину</w:t>
                  </w:r>
                  <w:proofErr w:type="spellEnd"/>
                  <w:proofErr w:type="gramEnd"/>
                </w:p>
                <w:p w:rsidR="00D21156" w:rsidRPr="00EF462A" w:rsidRDefault="0045610E">
                  <w:pPr>
                    <w:pStyle w:val="BodyText"/>
                    <w:spacing w:line="276" w:lineRule="exact"/>
                    <w:ind w:left="40"/>
                    <w:rPr>
                      <w:lang/>
                    </w:rPr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ОРН</w:t>
                  </w:r>
                  <w:proofErr w:type="gramStart"/>
                  <w:r>
                    <w:t>:</w:t>
                  </w:r>
                  <w:r w:rsidR="00EF462A">
                    <w:rPr>
                      <w:lang/>
                    </w:rPr>
                    <w:t>електрична</w:t>
                  </w:r>
                  <w:proofErr w:type="gramEnd"/>
                  <w:r w:rsidR="00EF462A">
                    <w:rPr>
                      <w:lang/>
                    </w:rPr>
                    <w:t xml:space="preserve"> енергија</w:t>
                  </w:r>
                  <w:r>
                    <w:t xml:space="preserve"> </w:t>
                  </w:r>
                  <w:r w:rsidR="00EF462A">
                    <w:rPr>
                      <w:lang/>
                    </w:rPr>
                    <w:t>09310000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b/>
          <w:color w:val="232021"/>
          <w:w w:val="95"/>
        </w:rPr>
        <w:t>За</w:t>
      </w:r>
      <w:proofErr w:type="spellEnd"/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b/>
          <w:color w:val="232021"/>
          <w:w w:val="95"/>
        </w:rPr>
        <w:t>радове</w:t>
      </w:r>
      <w:proofErr w:type="spellEnd"/>
      <w:r w:rsidR="0045610E">
        <w:rPr>
          <w:b/>
          <w:color w:val="232021"/>
          <w:w w:val="95"/>
        </w:rPr>
        <w:t>:</w:t>
      </w:r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природа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обим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основна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обележја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место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извршења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 xml:space="preserve">,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класификације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делатности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односно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назив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општег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речника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набавке</w:t>
      </w:r>
      <w:proofErr w:type="spellEnd"/>
      <w:r w:rsidR="0045610E">
        <w:rPr>
          <w:color w:val="232021"/>
          <w:w w:val="95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4"/>
        <w:rPr>
          <w:sz w:val="21"/>
        </w:rPr>
      </w:pPr>
    </w:p>
    <w:p w:rsidR="00D21156" w:rsidRDefault="00272C43">
      <w:pPr>
        <w:pStyle w:val="BodyText"/>
        <w:spacing w:before="55"/>
        <w:ind w:left="167"/>
      </w:pPr>
      <w:r>
        <w:pict>
          <v:shape id="_x0000_s1040" type="#_x0000_t202" style="position:absolute;left:0;text-align:left;margin-left:226.75pt;margin-top:-.35pt;width:314.2pt;height:65.15pt;z-index:251651072;mso-position-horizontal-relative:page" fillcolor="#c8c8c8" stroked="f">
            <v:textbox inset="0,0,0,0">
              <w:txbxContent>
                <w:p w:rsidR="00D21156" w:rsidRDefault="00EF462A">
                  <w:pPr>
                    <w:pStyle w:val="BodyText"/>
                    <w:spacing w:before="90"/>
                    <w:ind w:left="40"/>
                    <w:rPr>
                      <w:lang/>
                    </w:rPr>
                  </w:pPr>
                  <w:r>
                    <w:rPr>
                      <w:lang/>
                    </w:rPr>
                    <w:t>355</w:t>
                  </w:r>
                  <w:r>
                    <w:t>.</w:t>
                  </w:r>
                  <w:r>
                    <w:rPr>
                      <w:lang/>
                    </w:rPr>
                    <w:t>194</w:t>
                  </w:r>
                  <w:r w:rsidR="0045610E">
                    <w:t>,00</w:t>
                  </w:r>
                  <w:r>
                    <w:rPr>
                      <w:lang/>
                    </w:rPr>
                    <w:t xml:space="preserve"> без ПДВ-а</w:t>
                  </w:r>
                </w:p>
                <w:p w:rsidR="00EF462A" w:rsidRPr="00EF462A" w:rsidRDefault="00EF462A">
                  <w:pPr>
                    <w:pStyle w:val="BodyText"/>
                    <w:spacing w:before="90"/>
                    <w:ind w:left="40"/>
                    <w:rPr>
                      <w:lang/>
                    </w:rPr>
                  </w:pPr>
                  <w:r>
                    <w:rPr>
                      <w:lang/>
                    </w:rPr>
                    <w:t>426.232,00 са ПДВ-ом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Уговорена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10"/>
        <w:rPr>
          <w:sz w:val="22"/>
        </w:rPr>
      </w:pPr>
    </w:p>
    <w:p w:rsidR="00D21156" w:rsidRDefault="00272C43">
      <w:pPr>
        <w:pStyle w:val="BodyText"/>
        <w:spacing w:before="55"/>
        <w:ind w:left="165"/>
      </w:pPr>
      <w:r>
        <w:pict>
          <v:shape id="_x0000_s1039" type="#_x0000_t202" style="position:absolute;left:0;text-align:left;margin-left:54.3pt;margin-top:19.85pt;width:486.65pt;height:183.95pt;z-index:-251653120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Најнижа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Критеријум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доделу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sectPr w:rsidR="00D21156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D21156" w:rsidRDefault="00272C43">
      <w:pPr>
        <w:pStyle w:val="BodyText"/>
        <w:spacing w:before="147"/>
        <w:ind w:left="169"/>
      </w:pPr>
      <w:r>
        <w:lastRenderedPageBreak/>
        <w:pict>
          <v:shape id="_x0000_s1038" type="#_x0000_t202" style="position:absolute;left:0;text-align:left;margin-left:288.35pt;margin-top:.25pt;width:251.95pt;height:34.5pt;z-index:251661312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proofErr w:type="spellStart"/>
      <w:r w:rsidR="0045610E">
        <w:rPr>
          <w:color w:val="232021"/>
        </w:rPr>
        <w:t>Број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примљених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понуда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272C43">
      <w:pPr>
        <w:pStyle w:val="ListParagraph"/>
        <w:numPr>
          <w:ilvl w:val="0"/>
          <w:numId w:val="2"/>
        </w:numPr>
        <w:tabs>
          <w:tab w:val="left" w:pos="3301"/>
        </w:tabs>
        <w:ind w:hanging="127"/>
        <w:rPr>
          <w:sz w:val="24"/>
        </w:rPr>
      </w:pPr>
      <w:r w:rsidRPr="00272C43">
        <w:pict>
          <v:shape id="_x0000_s1037" type="#_x0000_t202" style="position:absolute;left:0;text-align:left;margin-left:288.35pt;margin-top:-4.1pt;width:251.95pt;height:34.5pt;z-index:251660288;mso-position-horizontal-relative:page" fillcolor="#c8c8c8" stroked="f">
            <v:textbox inset="0,0,0,0">
              <w:txbxContent>
                <w:p w:rsidR="00D21156" w:rsidRDefault="00EF462A">
                  <w:pPr>
                    <w:pStyle w:val="BodyText"/>
                    <w:spacing w:before="90"/>
                    <w:ind w:left="40"/>
                  </w:pPr>
                  <w:r>
                    <w:rPr>
                      <w:lang/>
                    </w:rPr>
                    <w:t>355</w:t>
                  </w:r>
                  <w:r>
                    <w:t>.</w:t>
                  </w:r>
                  <w:r>
                    <w:rPr>
                      <w:lang/>
                    </w:rPr>
                    <w:t>194</w:t>
                  </w:r>
                  <w:r w:rsidR="0045610E">
                    <w:t>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Највиша</w:t>
      </w:r>
      <w:proofErr w:type="spellEnd"/>
    </w:p>
    <w:p w:rsidR="00D21156" w:rsidRDefault="00D21156">
      <w:pPr>
        <w:pStyle w:val="BodyText"/>
        <w:spacing w:before="11"/>
        <w:rPr>
          <w:sz w:val="12"/>
        </w:rPr>
      </w:pPr>
    </w:p>
    <w:p w:rsidR="00D21156" w:rsidRDefault="00272C43">
      <w:pPr>
        <w:pStyle w:val="BodyText"/>
        <w:spacing w:before="55"/>
        <w:ind w:left="165"/>
      </w:pPr>
      <w:r>
        <w:pict>
          <v:shape id="_x0000_s1036" type="#_x0000_t202" style="position:absolute;left:0;text-align:left;margin-left:288.35pt;margin-top:16.25pt;width:251.95pt;height:34.5pt;z-index:251659264;mso-position-horizontal-relative:page" fillcolor="#c8c8c8" stroked="f">
            <v:textbox inset="0,0,0,0">
              <w:txbxContent>
                <w:p w:rsidR="00D21156" w:rsidRDefault="00EF462A">
                  <w:pPr>
                    <w:pStyle w:val="BodyText"/>
                    <w:spacing w:before="90"/>
                    <w:ind w:left="40"/>
                  </w:pPr>
                  <w:r>
                    <w:rPr>
                      <w:lang/>
                    </w:rPr>
                    <w:t>355</w:t>
                  </w:r>
                  <w:r>
                    <w:t>.</w:t>
                  </w:r>
                  <w:r>
                    <w:rPr>
                      <w:lang/>
                    </w:rPr>
                    <w:t>194</w:t>
                  </w:r>
                  <w:r w:rsidR="0045610E">
                    <w:t>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Понуђена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цена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ListParagraph"/>
        <w:numPr>
          <w:ilvl w:val="0"/>
          <w:numId w:val="2"/>
        </w:numPr>
        <w:tabs>
          <w:tab w:val="left" w:pos="3301"/>
        </w:tabs>
        <w:spacing w:before="154"/>
        <w:ind w:hanging="127"/>
        <w:rPr>
          <w:sz w:val="24"/>
        </w:rPr>
      </w:pPr>
      <w:proofErr w:type="spellStart"/>
      <w:r>
        <w:rPr>
          <w:color w:val="232021"/>
          <w:sz w:val="24"/>
        </w:rPr>
        <w:t>Најнижа</w:t>
      </w:r>
      <w:proofErr w:type="spellEnd"/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9"/>
        <w:rPr>
          <w:sz w:val="27"/>
        </w:rPr>
      </w:pPr>
    </w:p>
    <w:p w:rsidR="00D21156" w:rsidRDefault="00D21156">
      <w:pPr>
        <w:rPr>
          <w:sz w:val="27"/>
        </w:rPr>
        <w:sectPr w:rsidR="00D21156">
          <w:pgSz w:w="11900" w:h="16840"/>
          <w:pgMar w:top="126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6"/>
        <w:rPr>
          <w:sz w:val="33"/>
        </w:rPr>
      </w:pPr>
    </w:p>
    <w:p w:rsidR="00D21156" w:rsidRDefault="0045610E">
      <w:pPr>
        <w:pStyle w:val="BodyText"/>
        <w:spacing w:line="268" w:lineRule="auto"/>
        <w:ind w:left="182" w:hanging="15"/>
      </w:pPr>
      <w:proofErr w:type="spellStart"/>
      <w:r>
        <w:rPr>
          <w:color w:val="232021"/>
        </w:rPr>
        <w:t>Понуђена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цена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код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  <w:w w:val="90"/>
        </w:rPr>
        <w:t>прихватљивих</w:t>
      </w:r>
      <w:proofErr w:type="spellEnd"/>
      <w:r>
        <w:rPr>
          <w:color w:val="232021"/>
          <w:w w:val="90"/>
        </w:rPr>
        <w:t xml:space="preserve"> </w:t>
      </w:r>
      <w:proofErr w:type="spellStart"/>
      <w:r>
        <w:rPr>
          <w:color w:val="232021"/>
          <w:w w:val="90"/>
        </w:rPr>
        <w:t>понуда</w:t>
      </w:r>
      <w:proofErr w:type="spellEnd"/>
      <w:r>
        <w:rPr>
          <w:color w:val="232021"/>
          <w:w w:val="90"/>
        </w:rPr>
        <w:t>:</w:t>
      </w:r>
    </w:p>
    <w:p w:rsidR="00D21156" w:rsidRDefault="0045610E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>
        <w:rPr>
          <w:color w:val="232021"/>
          <w:spacing w:val="-1"/>
          <w:w w:val="90"/>
          <w:sz w:val="24"/>
        </w:rPr>
        <w:br w:type="column"/>
      </w:r>
      <w:proofErr w:type="spellStart"/>
      <w:r>
        <w:rPr>
          <w:color w:val="232021"/>
          <w:sz w:val="24"/>
        </w:rPr>
        <w:lastRenderedPageBreak/>
        <w:t>Највиша</w:t>
      </w:r>
      <w:proofErr w:type="spellEnd"/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3"/>
      </w:pPr>
    </w:p>
    <w:p w:rsidR="00D21156" w:rsidRDefault="00272C43">
      <w:pPr>
        <w:pStyle w:val="ListParagraph"/>
        <w:numPr>
          <w:ilvl w:val="0"/>
          <w:numId w:val="1"/>
        </w:numPr>
        <w:tabs>
          <w:tab w:val="left" w:pos="296"/>
        </w:tabs>
        <w:spacing w:before="0"/>
        <w:rPr>
          <w:sz w:val="24"/>
        </w:rPr>
      </w:pPr>
      <w:r w:rsidRPr="00272C43">
        <w:pict>
          <v:shape id="_x0000_s1035" type="#_x0000_t202" style="position:absolute;left:0;text-align:left;margin-left:288.35pt;margin-top:-4.9pt;width:251.95pt;height:34.5pt;z-index:251657216;mso-position-horizontal-relative:page" fillcolor="#c8c8c8" stroked="f">
            <v:textbox inset="0,0,0,0">
              <w:txbxContent>
                <w:p w:rsidR="00EF462A" w:rsidRDefault="00EF462A" w:rsidP="00EF462A">
                  <w:pPr>
                    <w:pStyle w:val="BodyText"/>
                    <w:spacing w:before="90"/>
                    <w:ind w:left="40"/>
                  </w:pPr>
                  <w:r>
                    <w:rPr>
                      <w:lang/>
                    </w:rPr>
                    <w:t>355</w:t>
                  </w:r>
                  <w:r>
                    <w:t>.</w:t>
                  </w:r>
                  <w:r>
                    <w:rPr>
                      <w:lang/>
                    </w:rPr>
                    <w:t>194</w:t>
                  </w:r>
                  <w:r>
                    <w:t>,00</w:t>
                  </w:r>
                </w:p>
                <w:p w:rsidR="00D21156" w:rsidRPr="00EF462A" w:rsidRDefault="00D21156" w:rsidP="00EF462A"/>
              </w:txbxContent>
            </v:textbox>
            <w10:wrap anchorx="page"/>
          </v:shape>
        </w:pict>
      </w:r>
      <w:r w:rsidRPr="00272C43">
        <w:pict>
          <v:shape id="_x0000_s1034" type="#_x0000_t202" style="position:absolute;left:0;text-align:left;margin-left:288.35pt;margin-top:-49.25pt;width:251.95pt;height:34.5pt;z-index:251658240;mso-position-horizontal-relative:page" fillcolor="#c8c8c8" stroked="f">
            <v:textbox inset="0,0,0,0">
              <w:txbxContent>
                <w:p w:rsidR="00EF462A" w:rsidRDefault="00EF462A" w:rsidP="00EF462A">
                  <w:pPr>
                    <w:pStyle w:val="BodyText"/>
                    <w:spacing w:before="90"/>
                    <w:ind w:left="40"/>
                  </w:pPr>
                  <w:r>
                    <w:rPr>
                      <w:lang/>
                    </w:rPr>
                    <w:t>355</w:t>
                  </w:r>
                  <w:r>
                    <w:t>.</w:t>
                  </w:r>
                  <w:r>
                    <w:rPr>
                      <w:lang/>
                    </w:rPr>
                    <w:t>194</w:t>
                  </w:r>
                  <w:r>
                    <w:t>,00</w:t>
                  </w:r>
                </w:p>
                <w:p w:rsidR="00D21156" w:rsidRPr="00EF462A" w:rsidRDefault="00D21156" w:rsidP="00EF462A"/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Најнижа</w:t>
      </w:r>
      <w:proofErr w:type="spellEnd"/>
    </w:p>
    <w:p w:rsidR="00D21156" w:rsidRDefault="00D21156">
      <w:pPr>
        <w:rPr>
          <w:sz w:val="24"/>
        </w:rPr>
        <w:sectPr w:rsidR="00D21156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272C43">
      <w:pPr>
        <w:pStyle w:val="BodyText"/>
        <w:spacing w:before="55"/>
        <w:ind w:left="174"/>
      </w:pPr>
      <w:r>
        <w:pict>
          <v:shape id="_x0000_s1033" type="#_x0000_t202" style="position:absolute;left:0;text-align:left;margin-left:53.65pt;margin-top:19.2pt;width:486.65pt;height:57.5pt;z-index:-251652096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Уговор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преко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подизвођача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Део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ће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се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извршити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преко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подизвођача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10"/>
        <w:rPr>
          <w:sz w:val="19"/>
        </w:rPr>
      </w:pPr>
    </w:p>
    <w:p w:rsidR="00D21156" w:rsidRDefault="00272C43">
      <w:pPr>
        <w:pStyle w:val="BodyText"/>
        <w:ind w:left="157"/>
      </w:pPr>
      <w:r>
        <w:pict>
          <v:shape id="_x0000_s1032" type="#_x0000_t202" style="position:absolute;left:0;text-align:left;margin-left:288.35pt;margin-top:-4.95pt;width:251.95pt;height:34.5pt;z-index:251656192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t>0</w:t>
                  </w:r>
                  <w:r w:rsidR="00EF462A">
                    <w:rPr>
                      <w:lang/>
                    </w:rPr>
                    <w:t>1</w:t>
                  </w:r>
                  <w:r>
                    <w:t>.03.2019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доношења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одлуке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додели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272C43">
      <w:pPr>
        <w:pStyle w:val="BodyText"/>
        <w:spacing w:before="55"/>
        <w:ind w:left="161"/>
      </w:pPr>
      <w:r>
        <w:pict>
          <v:shape id="_x0000_s1031" type="#_x0000_t202" style="position:absolute;left:0;text-align:left;margin-left:288.35pt;margin-top:-4.25pt;width:251.95pt;height:34.5pt;z-index:251655168;mso-position-horizontal-relative:page" fillcolor="#c8c8c8" stroked="f">
            <v:textbox inset="0,0,0,0">
              <w:txbxContent>
                <w:p w:rsidR="00D21156" w:rsidRDefault="00EF462A">
                  <w:pPr>
                    <w:pStyle w:val="BodyText"/>
                    <w:spacing w:before="90"/>
                    <w:ind w:left="40"/>
                  </w:pPr>
                  <w:r>
                    <w:t>1</w:t>
                  </w:r>
                  <w:r>
                    <w:rPr>
                      <w:lang/>
                    </w:rPr>
                    <w:t>4</w:t>
                  </w:r>
                  <w:r w:rsidR="009920E9">
                    <w:t>.03.2019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закључења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4"/>
        <w:rPr>
          <w:sz w:val="22"/>
        </w:rPr>
      </w:pPr>
    </w:p>
    <w:p w:rsidR="00D21156" w:rsidRDefault="00272C43">
      <w:pPr>
        <w:pStyle w:val="BodyText"/>
        <w:spacing w:before="55"/>
        <w:ind w:left="210"/>
      </w:pPr>
      <w:r>
        <w:pict>
          <v:shape id="_x0000_s1030" type="#_x0000_t202" style="position:absolute;left:0;text-align:left;margin-left:53.65pt;margin-top:17.55pt;width:486.65pt;height:83.35pt;z-index:-251651072;mso-wrap-distance-left:0;mso-wrap-distance-right:0;mso-position-horizontal-relative:page" fillcolor="#c8c8c8" stroked="f">
            <v:textbox inset="0,0,0,0">
              <w:txbxContent>
                <w:p w:rsidR="00D21156" w:rsidRPr="00EF462A" w:rsidRDefault="00EF462A">
                  <w:pPr>
                    <w:pStyle w:val="BodyText"/>
                    <w:spacing w:before="90"/>
                    <w:ind w:left="39"/>
                    <w:rPr>
                      <w:lang/>
                    </w:rPr>
                  </w:pPr>
                  <w:r>
                    <w:rPr>
                      <w:w w:val="90"/>
                      <w:lang/>
                    </w:rPr>
                    <w:t>ЈП „ЕПС“ Београд, Балканска бр. 13, Београд, ПИБ 103920327, Матични број 20053658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Основни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подаци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добављачу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7"/>
        <w:rPr>
          <w:sz w:val="17"/>
        </w:rPr>
      </w:pPr>
    </w:p>
    <w:p w:rsidR="00D21156" w:rsidRDefault="00272C43">
      <w:pPr>
        <w:pStyle w:val="BodyText"/>
        <w:spacing w:before="55"/>
        <w:ind w:left="165"/>
      </w:pPr>
      <w:r>
        <w:pict>
          <v:shape id="_x0000_s1029" type="#_x0000_t202" style="position:absolute;left:0;text-align:left;margin-left:288.35pt;margin-top:-4.3pt;width:251.95pt;height:34.5pt;z-index:251654144;mso-position-horizontal-relative:page" fillcolor="#c8c8c8" stroked="f">
            <v:textbox inset="0,0,0,0">
              <w:txbxContent>
                <w:p w:rsidR="00D21156" w:rsidRPr="00EF462A" w:rsidRDefault="00EF462A">
                  <w:pPr>
                    <w:pStyle w:val="BodyText"/>
                    <w:spacing w:before="90"/>
                    <w:ind w:left="40"/>
                    <w:rPr>
                      <w:lang/>
                    </w:rPr>
                  </w:pPr>
                  <w:r>
                    <w:rPr>
                      <w:lang/>
                    </w:rPr>
                    <w:t>12 месеци од дана закључења уговора о потпуном снабдевању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t>Период</w:t>
      </w:r>
      <w:proofErr w:type="spellEnd"/>
      <w:r w:rsidR="0045610E">
        <w:t xml:space="preserve"> </w:t>
      </w:r>
      <w:proofErr w:type="spellStart"/>
      <w:r w:rsidR="0045610E">
        <w:t>важења</w:t>
      </w:r>
      <w:proofErr w:type="spellEnd"/>
      <w:r w:rsidR="0045610E">
        <w:t xml:space="preserve"> </w:t>
      </w:r>
      <w:proofErr w:type="spellStart"/>
      <w:r w:rsidR="0045610E">
        <w:t>уговора</w:t>
      </w:r>
      <w:proofErr w:type="spellEnd"/>
      <w:r w:rsidR="0045610E">
        <w:t>:</w:t>
      </w:r>
    </w:p>
    <w:p w:rsidR="00D21156" w:rsidRDefault="00D21156">
      <w:pPr>
        <w:pStyle w:val="BodyText"/>
        <w:spacing w:before="4"/>
        <w:rPr>
          <w:sz w:val="26"/>
        </w:rPr>
      </w:pPr>
    </w:p>
    <w:p w:rsidR="00D21156" w:rsidRDefault="00272C43">
      <w:pPr>
        <w:pStyle w:val="BodyText"/>
        <w:spacing w:before="55"/>
        <w:ind w:left="159"/>
      </w:pPr>
      <w:r>
        <w:pict>
          <v:shape id="_x0000_s1028" type="#_x0000_t202" style="position:absolute;left:0;text-align:left;margin-left:53.65pt;margin-top:17.1pt;width:486.65pt;height:77.6pt;z-index:-251650048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околности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представљају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уговора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Околности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представљају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основ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измену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BodyText"/>
        <w:spacing w:after="46"/>
        <w:ind w:left="159"/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D21156" w:rsidRDefault="00272C43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5pt;height:88.15pt;mso-position-horizontal-relative:char;mso-position-vertical-relative:line" coordsize="9733,1763">
            <v:rect id="_x0000_s1027" style="position:absolute;width:9733;height:1763" fillcolor="#c8c8c8" stroked="f"/>
            <w10:wrap type="none"/>
            <w10:anchorlock/>
          </v:group>
        </w:pict>
      </w:r>
    </w:p>
    <w:sectPr w:rsidR="00D21156" w:rsidSect="00D21156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BD1"/>
    <w:multiLevelType w:val="hybridMultilevel"/>
    <w:tmpl w:val="EFBCBA3E"/>
    <w:lvl w:ilvl="0" w:tplc="8DEACDFE">
      <w:numFmt w:val="bullet"/>
      <w:lvlText w:val="-"/>
      <w:lvlJc w:val="left"/>
      <w:pPr>
        <w:ind w:left="3300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2CFAE834">
      <w:numFmt w:val="bullet"/>
      <w:lvlText w:val="•"/>
      <w:lvlJc w:val="left"/>
      <w:pPr>
        <w:ind w:left="3966" w:hanging="128"/>
      </w:pPr>
      <w:rPr>
        <w:rFonts w:hint="default"/>
      </w:rPr>
    </w:lvl>
    <w:lvl w:ilvl="2" w:tplc="B84CDECA">
      <w:numFmt w:val="bullet"/>
      <w:lvlText w:val="•"/>
      <w:lvlJc w:val="left"/>
      <w:pPr>
        <w:ind w:left="4632" w:hanging="128"/>
      </w:pPr>
      <w:rPr>
        <w:rFonts w:hint="default"/>
      </w:rPr>
    </w:lvl>
    <w:lvl w:ilvl="3" w:tplc="66D6B25E">
      <w:numFmt w:val="bullet"/>
      <w:lvlText w:val="•"/>
      <w:lvlJc w:val="left"/>
      <w:pPr>
        <w:ind w:left="5298" w:hanging="128"/>
      </w:pPr>
      <w:rPr>
        <w:rFonts w:hint="default"/>
      </w:rPr>
    </w:lvl>
    <w:lvl w:ilvl="4" w:tplc="42B470D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7AB02AE2">
      <w:numFmt w:val="bullet"/>
      <w:lvlText w:val="•"/>
      <w:lvlJc w:val="left"/>
      <w:pPr>
        <w:ind w:left="6630" w:hanging="128"/>
      </w:pPr>
      <w:rPr>
        <w:rFonts w:hint="default"/>
      </w:rPr>
    </w:lvl>
    <w:lvl w:ilvl="6" w:tplc="AA96ED3A">
      <w:numFmt w:val="bullet"/>
      <w:lvlText w:val="•"/>
      <w:lvlJc w:val="left"/>
      <w:pPr>
        <w:ind w:left="7296" w:hanging="128"/>
      </w:pPr>
      <w:rPr>
        <w:rFonts w:hint="default"/>
      </w:rPr>
    </w:lvl>
    <w:lvl w:ilvl="7" w:tplc="7386770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B560ACF4">
      <w:numFmt w:val="bullet"/>
      <w:lvlText w:val="•"/>
      <w:lvlJc w:val="left"/>
      <w:pPr>
        <w:ind w:left="8628" w:hanging="128"/>
      </w:pPr>
      <w:rPr>
        <w:rFonts w:hint="default"/>
      </w:rPr>
    </w:lvl>
  </w:abstractNum>
  <w:abstractNum w:abstractNumId="1">
    <w:nsid w:val="362D2AD0"/>
    <w:multiLevelType w:val="hybridMultilevel"/>
    <w:tmpl w:val="B5A861EE"/>
    <w:lvl w:ilvl="0" w:tplc="3B28BC7E">
      <w:numFmt w:val="bullet"/>
      <w:lvlText w:val="-"/>
      <w:lvlJc w:val="left"/>
      <w:pPr>
        <w:ind w:left="295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DF404126">
      <w:numFmt w:val="bullet"/>
      <w:lvlText w:val="•"/>
      <w:lvlJc w:val="left"/>
      <w:pPr>
        <w:ind w:left="965" w:hanging="128"/>
      </w:pPr>
      <w:rPr>
        <w:rFonts w:hint="default"/>
      </w:rPr>
    </w:lvl>
    <w:lvl w:ilvl="2" w:tplc="ADBEE9DC">
      <w:numFmt w:val="bullet"/>
      <w:lvlText w:val="•"/>
      <w:lvlJc w:val="left"/>
      <w:pPr>
        <w:ind w:left="1631" w:hanging="128"/>
      </w:pPr>
      <w:rPr>
        <w:rFonts w:hint="default"/>
      </w:rPr>
    </w:lvl>
    <w:lvl w:ilvl="3" w:tplc="5094D0D6">
      <w:numFmt w:val="bullet"/>
      <w:lvlText w:val="•"/>
      <w:lvlJc w:val="left"/>
      <w:pPr>
        <w:ind w:left="2297" w:hanging="128"/>
      </w:pPr>
      <w:rPr>
        <w:rFonts w:hint="default"/>
      </w:rPr>
    </w:lvl>
    <w:lvl w:ilvl="4" w:tplc="62023C52">
      <w:numFmt w:val="bullet"/>
      <w:lvlText w:val="•"/>
      <w:lvlJc w:val="left"/>
      <w:pPr>
        <w:ind w:left="2963" w:hanging="128"/>
      </w:pPr>
      <w:rPr>
        <w:rFonts w:hint="default"/>
      </w:rPr>
    </w:lvl>
    <w:lvl w:ilvl="5" w:tplc="76400552">
      <w:numFmt w:val="bullet"/>
      <w:lvlText w:val="•"/>
      <w:lvlJc w:val="left"/>
      <w:pPr>
        <w:ind w:left="3629" w:hanging="128"/>
      </w:pPr>
      <w:rPr>
        <w:rFonts w:hint="default"/>
      </w:rPr>
    </w:lvl>
    <w:lvl w:ilvl="6" w:tplc="936C3060">
      <w:numFmt w:val="bullet"/>
      <w:lvlText w:val="•"/>
      <w:lvlJc w:val="left"/>
      <w:pPr>
        <w:ind w:left="4295" w:hanging="128"/>
      </w:pPr>
      <w:rPr>
        <w:rFonts w:hint="default"/>
      </w:rPr>
    </w:lvl>
    <w:lvl w:ilvl="7" w:tplc="6210757A">
      <w:numFmt w:val="bullet"/>
      <w:lvlText w:val="•"/>
      <w:lvlJc w:val="left"/>
      <w:pPr>
        <w:ind w:left="4961" w:hanging="128"/>
      </w:pPr>
      <w:rPr>
        <w:rFonts w:hint="default"/>
      </w:rPr>
    </w:lvl>
    <w:lvl w:ilvl="8" w:tplc="6B7605E8">
      <w:numFmt w:val="bullet"/>
      <w:lvlText w:val="•"/>
      <w:lvlJc w:val="left"/>
      <w:pPr>
        <w:ind w:left="56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156"/>
    <w:rsid w:val="00272C43"/>
    <w:rsid w:val="0045610E"/>
    <w:rsid w:val="009920E9"/>
    <w:rsid w:val="00BE6C45"/>
    <w:rsid w:val="00D21156"/>
    <w:rsid w:val="00E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15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1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1156"/>
    <w:pPr>
      <w:spacing w:before="55"/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D211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Aaa</cp:lastModifiedBy>
  <cp:revision>2</cp:revision>
  <dcterms:created xsi:type="dcterms:W3CDTF">2019-03-25T12:07:00Z</dcterms:created>
  <dcterms:modified xsi:type="dcterms:W3CDTF">2019-03-25T12:07:00Z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2019-03-25T00:00:00Z</vt:filetime>
  </property>
</Properties>
</file>